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B92C5">
      <w:pPr>
        <w:spacing w:beforeLines="0" w:afterLines="0" w:line="500" w:lineRule="exact"/>
        <w:ind w:firstLine="241" w:firstLineChars="100"/>
        <w:jc w:val="both"/>
        <w:rPr>
          <w:rFonts w:hint="eastAsia" w:ascii="宋体" w:hAnsi="宋体" w:eastAsia="宋体" w:cs="宋体"/>
          <w:b/>
          <w:bCs/>
          <w:color w:val="auto"/>
          <w:sz w:val="24"/>
          <w:szCs w:val="24"/>
        </w:rPr>
      </w:pPr>
      <w:bookmarkStart w:id="0" w:name="_Hlk49431766"/>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服务要求：</w:t>
      </w:r>
    </w:p>
    <w:p w14:paraId="172FA840">
      <w:pPr>
        <w:shd w:val="clear" w:color="auto" w:fill="FFFFFF"/>
        <w:spacing w:beforeLines="0" w:afterLines="0" w:line="360" w:lineRule="auto"/>
        <w:ind w:left="0" w:leftChars="0" w:firstLine="0" w:firstLineChars="0"/>
        <w:jc w:val="both"/>
        <w:rPr>
          <w:rFonts w:hint="default" w:ascii="宋体" w:hAnsi="宋体" w:eastAsia="宋体" w:cs="宋体"/>
          <w:color w:val="auto"/>
          <w:spacing w:val="-7"/>
          <w:sz w:val="24"/>
          <w:szCs w:val="24"/>
          <w:highlight w:val="none"/>
          <w:u w:val="single"/>
          <w:lang w:val="en-US" w:eastAsia="zh-CN"/>
        </w:rPr>
      </w:pPr>
      <w:r>
        <w:rPr>
          <w:rFonts w:hint="eastAsia" w:ascii="宋体" w:hAnsi="宋体" w:eastAsia="宋体" w:cs="宋体"/>
          <w:color w:val="auto"/>
          <w:spacing w:val="-7"/>
          <w:sz w:val="24"/>
          <w:szCs w:val="24"/>
          <w:highlight w:val="none"/>
          <w:u w:val="single"/>
          <w:lang w:val="en-US" w:eastAsia="zh-CN"/>
        </w:rPr>
        <w:t>（一）具体服务要求</w:t>
      </w:r>
    </w:p>
    <w:p w14:paraId="6AC7EF3E">
      <w:pPr>
        <w:shd w:val="clear" w:color="auto" w:fill="FFFFFF"/>
        <w:spacing w:beforeLines="0" w:afterLines="0" w:line="360" w:lineRule="auto"/>
        <w:ind w:left="240" w:leftChars="100" w:firstLine="452" w:firstLineChars="200"/>
        <w:jc w:val="both"/>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u w:val="single"/>
          <w:lang w:val="en-US" w:eastAsia="zh-CN"/>
        </w:rPr>
        <w:t>（1）服务期内</w:t>
      </w:r>
      <w:r>
        <w:rPr>
          <w:rFonts w:hint="eastAsia" w:ascii="宋体" w:hAnsi="宋体" w:eastAsia="宋体" w:cs="宋体"/>
          <w:color w:val="auto"/>
          <w:spacing w:val="-7"/>
          <w:sz w:val="24"/>
          <w:szCs w:val="24"/>
          <w:highlight w:val="none"/>
          <w:lang w:val="en-US" w:eastAsia="zh-CN"/>
        </w:rPr>
        <w:t>完成所有研发工作：包括冶炼工艺、锻造开坯工艺、小棒材热轧工艺、热处理工艺，并向甲方提交相应工艺参数、试验记录、检测数据等研发文件，供甲方确认。</w:t>
      </w:r>
    </w:p>
    <w:p w14:paraId="033F526E">
      <w:pPr>
        <w:shd w:val="clear" w:color="auto" w:fill="FFFFFF"/>
        <w:spacing w:beforeLines="0" w:afterLines="0" w:line="360" w:lineRule="auto"/>
        <w:ind w:left="240" w:leftChars="100" w:firstLine="452" w:firstLineChars="200"/>
        <w:jc w:val="both"/>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u w:val="single"/>
          <w:lang w:val="en-US" w:eastAsia="zh-CN"/>
        </w:rPr>
        <w:t>（2）服务期内</w:t>
      </w:r>
      <w:r>
        <w:rPr>
          <w:rFonts w:hint="eastAsia" w:ascii="宋体" w:hAnsi="宋体" w:eastAsia="宋体" w:cs="宋体"/>
          <w:color w:val="auto"/>
          <w:spacing w:val="-7"/>
          <w:sz w:val="24"/>
          <w:szCs w:val="24"/>
          <w:highlight w:val="none"/>
          <w:lang w:val="en-US" w:eastAsia="zh-CN"/>
        </w:rPr>
        <w:t>提交结题总结报告。乙方预计不能按期完成的，应至少提前【15】个工作日书面说明原因和调整方案，经甲方同意后方可调整进度。</w:t>
      </w:r>
    </w:p>
    <w:p w14:paraId="3671CC74">
      <w:pPr>
        <w:shd w:val="clear" w:color="auto" w:fill="FFFFFF"/>
        <w:spacing w:beforeLines="0" w:afterLines="0" w:line="360" w:lineRule="auto"/>
        <w:ind w:left="240" w:leftChars="100" w:firstLine="452" w:firstLineChars="200"/>
        <w:rPr>
          <w:rFonts w:hint="eastAsia" w:ascii="宋体" w:hAnsi="宋体" w:eastAsia="宋体" w:cs="宋体"/>
          <w:b/>
          <w:bCs/>
          <w:color w:val="auto"/>
          <w:sz w:val="24"/>
          <w:szCs w:val="24"/>
          <w:highlight w:val="none"/>
        </w:rPr>
      </w:pPr>
      <w:r>
        <w:rPr>
          <w:rFonts w:hint="eastAsia" w:ascii="宋体" w:hAnsi="宋体" w:eastAsia="宋体" w:cs="宋体"/>
          <w:color w:val="auto"/>
          <w:spacing w:val="-7"/>
          <w:sz w:val="24"/>
          <w:szCs w:val="24"/>
          <w:highlight w:val="none"/>
          <w:lang w:val="en-US" w:eastAsia="zh-CN"/>
        </w:rPr>
        <w:t>（3）向甲方提供研究报告。</w:t>
      </w:r>
    </w:p>
    <w:p w14:paraId="390C069A">
      <w:pPr>
        <w:pStyle w:val="4"/>
        <w:numPr>
          <w:ilvl w:val="0"/>
          <w:numId w:val="0"/>
        </w:numPr>
        <w:shd w:val="clear" w:color="auto" w:fill="FFFFFF"/>
        <w:spacing w:line="360" w:lineRule="auto"/>
        <w:ind w:left="240" w:leftChars="100" w:firstLine="0" w:firstLineChars="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（二）验收要求</w:t>
      </w:r>
    </w:p>
    <w:p w14:paraId="4B001457">
      <w:pPr>
        <w:pStyle w:val="4"/>
        <w:numPr>
          <w:ilvl w:val="0"/>
          <w:numId w:val="0"/>
        </w:numPr>
        <w:shd w:val="clear" w:color="auto" w:fill="FFFFFF"/>
        <w:spacing w:line="360" w:lineRule="auto"/>
        <w:ind w:left="240" w:leftChars="100" w:firstLine="0" w:firstLineChars="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1、验收标准：</w:t>
      </w:r>
    </w:p>
    <w:p w14:paraId="38284E9E">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bookmarkStart w:id="1" w:name="OLE_LINK5"/>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.1技术指标</w:t>
      </w:r>
    </w:p>
    <w:p w14:paraId="25371F59">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.1.1钻铬钼合金化学成分:满足ASTMF1537标准要求，最终产品的化学成分以目标客户提出内控标准进行验收</w:t>
      </w:r>
      <w:r>
        <w:rPr>
          <w:rFonts w:hint="eastAsia" w:ascii="宋体" w:hAnsi="宋体" w:eastAsia="宋体" w:cs="宋体"/>
          <w:sz w:val="24"/>
          <w:szCs w:val="24"/>
          <w:highlight w:val="none"/>
          <w:lang w:eastAsia="zh-CN"/>
        </w:rPr>
        <w:t>。</w:t>
      </w:r>
    </w:p>
    <w:p w14:paraId="023D5D47">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.1.2力学性能:满足ASTMF799标准要求，主要指标抗拉强度≥1172MPa、延伸率≥12%、面缩率≥12%、硬度≥HRC35、成品晶粒度ASTM5级或更细，性能达到对标产品同等水平。</w:t>
      </w:r>
    </w:p>
    <w:p w14:paraId="6B7C8F6E">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.2性能参数</w:t>
      </w:r>
    </w:p>
    <w:p w14:paraId="3C9FC263">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.2.1项目期间产出28-33X1000mm Co-Cr-Mo合金棒材1</w:t>
      </w:r>
    </w:p>
    <w:p w14:paraId="542972A2">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rPr>
        <w:t>吨，满足4.1技术指标要求。</w:t>
      </w:r>
    </w:p>
    <w:p w14:paraId="27CE1B5F">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.3技术文件、图纸及资料名称套数</w:t>
      </w:r>
    </w:p>
    <w:p w14:paraId="7FA5632D">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.3.1提交年度报告及阶段性成果报告一式2_份及电子版文档1</w:t>
      </w:r>
    </w:p>
    <w:p w14:paraId="5E61B6AD">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.3.2随产品提交生物医用CoCrMo合金棒材组织及力学性能分</w:t>
      </w:r>
    </w:p>
    <w:p w14:paraId="79D2C0F3">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rPr>
        <w:t>析报告一式2_份及电子版文档1套。</w:t>
      </w:r>
    </w:p>
    <w:p w14:paraId="095CC16A">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.3.3提交生物医用CoCrMo合金棒材真空冶炼、电渣重熔、锻造开坯、热轧、精加工等全流程生产加工工艺一式4份及电子版文档1套。</w:t>
      </w:r>
    </w:p>
    <w:p w14:paraId="43168BA1">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.3.4提交生物医用CoCrMo合金棒材加工工艺及产品开发结题</w:t>
      </w:r>
    </w:p>
    <w:p w14:paraId="342B4C25">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rPr>
        <w:t>报告一式6_份及电子版文档1套。</w:t>
      </w:r>
    </w:p>
    <w:p w14:paraId="3808AE17">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.4知识产权</w:t>
      </w:r>
    </w:p>
    <w:p w14:paraId="22A4AC1E">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.4.1形成知识产权3项，其中获得实用新型专利授权2件，</w:t>
      </w:r>
    </w:p>
    <w:p w14:paraId="6A3B9AAE">
      <w:pPr>
        <w:pStyle w:val="4"/>
        <w:numPr>
          <w:ilvl w:val="0"/>
          <w:numId w:val="0"/>
        </w:numPr>
        <w:shd w:val="clear" w:color="auto" w:fill="FFFFFF"/>
        <w:spacing w:beforeLines="0" w:afterLines="0" w:line="360" w:lineRule="auto"/>
        <w:ind w:left="720" w:leftChars="100" w:hanging="480" w:hangingChars="200"/>
        <w:rPr>
          <w:rFonts w:hint="eastAsia" w:ascii="宋体" w:hAnsi="宋体" w:eastAsia="宋体" w:cs="宋体"/>
          <w:sz w:val="24"/>
          <w:szCs w:val="24"/>
          <w:highlight w:val="none"/>
        </w:rPr>
      </w:pPr>
      <w:r>
        <w:rPr>
          <w:rFonts w:hint="eastAsia" w:ascii="宋体" w:hAnsi="宋体" w:eastAsia="宋体" w:cs="宋体"/>
          <w:sz w:val="24"/>
          <w:szCs w:val="24"/>
          <w:highlight w:val="none"/>
        </w:rPr>
        <w:t>核心期刊发表论文1篇。</w:t>
      </w:r>
    </w:p>
    <w:p w14:paraId="101F59B9">
      <w:pPr>
        <w:pStyle w:val="4"/>
        <w:numPr>
          <w:ilvl w:val="0"/>
          <w:numId w:val="1"/>
        </w:numPr>
        <w:shd w:val="clear" w:color="auto" w:fill="FFFFFF"/>
        <w:spacing w:beforeLines="0" w:afterLines="0" w:line="360" w:lineRule="auto"/>
        <w:ind w:left="722" w:leftChars="100" w:hanging="482" w:hanging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验收方式：</w:t>
      </w:r>
    </w:p>
    <w:p w14:paraId="7C641B06">
      <w:pPr>
        <w:pStyle w:val="4"/>
        <w:numPr>
          <w:ilvl w:val="0"/>
          <w:numId w:val="0"/>
        </w:numPr>
        <w:shd w:val="clear" w:color="auto" w:fill="FFFFFF"/>
        <w:spacing w:beforeLines="0" w:afterLines="0" w:line="360" w:lineRule="auto"/>
        <w:ind w:left="240" w:leftChars="10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甲方组织技术专家按本合同规定的研究内容及技术指标进行评审验收，评审通过并经甲方确认后视为验收合格，由甲方出具验收证明。</w:t>
      </w:r>
    </w:p>
    <w:bookmarkEnd w:id="1"/>
    <w:p w14:paraId="4CD24586">
      <w:pPr>
        <w:numPr>
          <w:ilvl w:val="0"/>
          <w:numId w:val="0"/>
        </w:numPr>
        <w:spacing w:beforeLines="0" w:afterLines="0" w:line="360" w:lineRule="auto"/>
        <w:ind w:left="560" w:hanging="482" w:hanging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商务要求：</w:t>
      </w:r>
    </w:p>
    <w:p w14:paraId="2C36EB74">
      <w:pPr>
        <w:numPr>
          <w:ilvl w:val="0"/>
          <w:numId w:val="0"/>
        </w:numPr>
        <w:spacing w:line="360" w:lineRule="auto"/>
        <w:ind w:firstLine="0" w:firstLineChars="0"/>
        <w:rPr>
          <w:rFonts w:hint="eastAsia" w:ascii="宋体" w:hAnsi="宋体" w:eastAsia="宋体" w:cs="宋体"/>
          <w:color w:val="000000"/>
          <w:kern w:val="0"/>
          <w:sz w:val="24"/>
          <w:szCs w:val="24"/>
          <w:u w:val="none"/>
          <w:lang w:val="en-US" w:eastAsia="zh-CN"/>
        </w:rPr>
      </w:pPr>
      <w:r>
        <w:rPr>
          <w:rFonts w:hint="eastAsia" w:ascii="宋体" w:hAnsi="宋体" w:eastAsia="宋体" w:cs="宋体"/>
          <w:color w:val="auto"/>
          <w:sz w:val="24"/>
          <w:szCs w:val="24"/>
        </w:rPr>
        <w:t>★（1）</w:t>
      </w:r>
      <w:r>
        <w:rPr>
          <w:rFonts w:hint="eastAsia" w:ascii="宋体" w:hAnsi="宋体" w:eastAsia="宋体" w:cs="宋体"/>
          <w:color w:val="000000"/>
          <w:kern w:val="0"/>
          <w:sz w:val="24"/>
          <w:szCs w:val="24"/>
          <w:u w:val="none"/>
          <w:lang w:val="en-US" w:eastAsia="zh-CN"/>
        </w:rPr>
        <w:t>合同服务期限：合同签订之日至2026年12月31日。</w:t>
      </w:r>
    </w:p>
    <w:p w14:paraId="4AAFB162">
      <w:pPr>
        <w:numPr>
          <w:ilvl w:val="0"/>
          <w:numId w:val="0"/>
        </w:numPr>
        <w:spacing w:line="360" w:lineRule="auto"/>
        <w:ind w:firstLine="0" w:firstLineChars="0"/>
        <w:rPr>
          <w:rFonts w:hint="eastAsia" w:ascii="宋体" w:hAnsi="宋体" w:eastAsia="宋体" w:cs="宋体"/>
          <w:color w:val="000000"/>
          <w:kern w:val="0"/>
          <w:sz w:val="24"/>
          <w:szCs w:val="24"/>
          <w:u w:val="none" w:color="auto"/>
          <w:lang w:val="en-US"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u w:val="none" w:color="auto"/>
        </w:rPr>
        <w:t>（2）</w:t>
      </w:r>
      <w:r>
        <w:rPr>
          <w:rFonts w:hint="eastAsia" w:ascii="宋体" w:hAnsi="宋体" w:eastAsia="宋体" w:cs="宋体"/>
          <w:color w:val="000000"/>
          <w:kern w:val="0"/>
          <w:sz w:val="24"/>
          <w:szCs w:val="24"/>
          <w:u w:val="none" w:color="auto"/>
          <w:lang w:val="en-US" w:eastAsia="zh-CN"/>
        </w:rPr>
        <w:t>付款方式：</w:t>
      </w:r>
      <w:r>
        <w:rPr>
          <w:rFonts w:hint="eastAsia" w:ascii="宋体" w:hAnsi="宋体" w:eastAsia="宋体" w:cs="宋体"/>
          <w:b w:val="0"/>
          <w:bCs w:val="0"/>
          <w:color w:val="auto"/>
          <w:spacing w:val="-9"/>
          <w:sz w:val="24"/>
          <w:szCs w:val="24"/>
          <w:u w:val="none" w:color="auto"/>
          <w:lang w:val="en-US" w:eastAsia="zh-CN"/>
        </w:rPr>
        <w:t>合同签订后，5个工作日内，甲方向乙方支付合同额50%预付款；项目验收通过后10个工作日内支付合同额50%余款。</w:t>
      </w:r>
    </w:p>
    <w:p w14:paraId="1458FBE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★（3）报价方式：</w:t>
      </w:r>
    </w:p>
    <w:p w14:paraId="5E34E606">
      <w:pPr>
        <w:spacing w:line="360" w:lineRule="auto"/>
        <w:ind w:firstLine="600" w:firstLineChars="250"/>
        <w:rPr>
          <w:rFonts w:hint="eastAsia" w:ascii="宋体" w:hAnsi="宋体" w:eastAsia="宋体" w:cs="宋体"/>
          <w:color w:val="auto"/>
          <w:sz w:val="24"/>
          <w:szCs w:val="24"/>
        </w:rPr>
      </w:pPr>
      <w:bookmarkStart w:id="2" w:name="OLE_LINK2"/>
      <w:r>
        <w:rPr>
          <w:rFonts w:hint="eastAsia" w:ascii="宋体" w:hAnsi="宋体" w:eastAsia="宋体" w:cs="宋体"/>
          <w:color w:val="auto"/>
          <w:sz w:val="24"/>
          <w:szCs w:val="24"/>
        </w:rPr>
        <w:t>1、</w:t>
      </w:r>
      <w:bookmarkEnd w:id="2"/>
      <w:r>
        <w:rPr>
          <w:rFonts w:hint="eastAsia" w:ascii="宋体" w:hAnsi="宋体" w:eastAsia="宋体" w:cs="宋体"/>
          <w:color w:val="auto"/>
          <w:sz w:val="24"/>
          <w:szCs w:val="24"/>
        </w:rPr>
        <w:t>本项目报项目现场人民币含税价。应包含本项目所涉及的全部费用。</w:t>
      </w:r>
    </w:p>
    <w:p w14:paraId="745A7F83">
      <w:pPr>
        <w:spacing w:line="360" w:lineRule="auto"/>
        <w:ind w:firstLine="600" w:firstLineChars="250"/>
        <w:rPr>
          <w:rFonts w:hint="eastAsia" w:ascii="宋体" w:hAnsi="宋体" w:eastAsia="宋体" w:cs="宋体"/>
          <w:color w:val="auto"/>
          <w:sz w:val="24"/>
          <w:szCs w:val="24"/>
        </w:rPr>
      </w:pPr>
      <w:r>
        <w:rPr>
          <w:rFonts w:hint="eastAsia" w:ascii="宋体" w:hAnsi="宋体" w:eastAsia="宋体" w:cs="宋体"/>
          <w:color w:val="auto"/>
          <w:sz w:val="24"/>
          <w:szCs w:val="24"/>
        </w:rPr>
        <w:t>2、投标人需就整个包进行响应，不完整的投标将被拒绝。</w:t>
      </w:r>
    </w:p>
    <w:p w14:paraId="757635FF">
      <w:pPr>
        <w:spacing w:line="360" w:lineRule="auto"/>
        <w:ind w:firstLine="600" w:firstLineChars="2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3、投标报价不得超出最高限价，否则投标将被拒绝。</w:t>
      </w:r>
    </w:p>
    <w:bookmarkEnd w:id="0"/>
    <w:p w14:paraId="693C3323">
      <w:bookmarkStart w:id="3" w:name="_GoBack"/>
      <w:bookmarkEnd w:id="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E06778"/>
    <w:multiLevelType w:val="singleLevel"/>
    <w:tmpl w:val="74E0677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47598"/>
    <w:rsid w:val="2C14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adjustRightInd/>
      <w:spacing w:line="240" w:lineRule="auto"/>
      <w:ind w:firstLine="795"/>
      <w:jc w:val="both"/>
      <w:textAlignment w:val="auto"/>
    </w:pPr>
    <w:rPr>
      <w:kern w:val="2"/>
      <w:sz w:val="32"/>
    </w:rPr>
  </w:style>
  <w:style w:type="paragraph" w:styleId="3">
    <w:name w:val="envelope return"/>
    <w:basedOn w:val="1"/>
    <w:unhideWhenUsed/>
    <w:qFormat/>
    <w:uiPriority w:val="99"/>
    <w:pPr>
      <w:snapToGrid w:val="0"/>
    </w:pPr>
    <w:rPr>
      <w:rFonts w:ascii="Arial" w:hAnsi="Arial"/>
    </w:rPr>
  </w:style>
  <w:style w:type="paragraph" w:styleId="4">
    <w:name w:val="Body Text First Indent 2"/>
    <w:basedOn w:val="2"/>
    <w:unhideWhenUsed/>
    <w:qFormat/>
    <w:uiPriority w:val="99"/>
    <w:pPr>
      <w:ind w:left="420"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2026-10-12T02:10:00Z</dcterms:created>
  <dc:creator>zl</dc:creator>
  <cp:lastModifiedBy>zl</cp:lastModifiedBy>
  <dcterms:modified xsi:type="dcterms:W3CDTF">2026-10-12T02:10:52Z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A86F21F064CD4F909744F30A1C33494F_11</vt:lpwstr>
  </property>
  <property fmtid="{D5CDD505-2E9C-101B-9397-08002B2CF9AE}" pid="4" name="KSOTemplateDocerSaveRecord">
    <vt:lpwstr>eyJoZGlkIjoiYzZkOTgxZjQ1NjU5ZDQwOWQ1YTZhNDc2MTQwY2JlYjkiLCJ1c2VySWQiOiIyNDA1ODQ1NzkifQ==</vt:lpwstr>
  </property>
</Properties>
</file>